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A889" w14:textId="77777777" w:rsidR="006A72FA" w:rsidRDefault="00000000">
      <w:pPr>
        <w:spacing w:before="2200"/>
        <w:jc w:val="center"/>
      </w:pPr>
      <w:r>
        <w:rPr>
          <w:b/>
          <w:bCs/>
          <w:color w:val="7B241C"/>
          <w:sz w:val="52"/>
          <w:szCs w:val="52"/>
        </w:rPr>
        <w:t>[RESTAURANT NAME]</w:t>
      </w:r>
    </w:p>
    <w:p w14:paraId="52DD6D5B" w14:textId="77777777" w:rsidR="006A72FA" w:rsidRDefault="00000000">
      <w:pPr>
        <w:spacing w:before="120"/>
        <w:jc w:val="center"/>
      </w:pPr>
      <w:r>
        <w:rPr>
          <w:color w:val="C0392B"/>
          <w:sz w:val="32"/>
          <w:szCs w:val="32"/>
        </w:rPr>
        <w:t>Restaurant Customer Service Playbook</w:t>
      </w:r>
    </w:p>
    <w:p w14:paraId="13B910E1" w14:textId="77777777" w:rsidR="006A72FA" w:rsidRDefault="00000000">
      <w:pPr>
        <w:spacing w:before="60"/>
        <w:jc w:val="center"/>
      </w:pPr>
      <w:r>
        <w:rPr>
          <w:b/>
          <w:bCs/>
          <w:color w:val="641E16"/>
          <w:sz w:val="24"/>
          <w:szCs w:val="24"/>
        </w:rPr>
        <w:t>SAMPLE — Section 6: Handling Food Complaints</w:t>
      </w:r>
    </w:p>
    <w:p w14:paraId="3DC952E4" w14:textId="77777777" w:rsidR="006A72FA" w:rsidRDefault="006A72FA">
      <w:pPr>
        <w:spacing w:before="300"/>
      </w:pPr>
    </w:p>
    <w:p w14:paraId="6F7DD5C8" w14:textId="77777777" w:rsidR="006A72FA" w:rsidRDefault="006A72FA">
      <w:pPr>
        <w:pBdr>
          <w:bottom w:val="single" w:sz="6" w:space="1" w:color="C0392B"/>
        </w:pBdr>
      </w:pPr>
    </w:p>
    <w:p w14:paraId="497F5B82" w14:textId="77777777" w:rsidR="006A72FA" w:rsidRDefault="006A72FA">
      <w:pPr>
        <w:spacing w:before="220"/>
      </w:pPr>
    </w:p>
    <w:p w14:paraId="35E65BD3" w14:textId="77777777" w:rsidR="006A72FA" w:rsidRDefault="00000000">
      <w:pPr>
        <w:jc w:val="center"/>
      </w:pPr>
      <w:r>
        <w:rPr>
          <w:i/>
          <w:iCs/>
          <w:color w:val="777777"/>
          <w:sz w:val="20"/>
          <w:szCs w:val="20"/>
        </w:rPr>
        <w:t>Prepared by Final Approach Solutions</w:t>
      </w:r>
    </w:p>
    <w:p w14:paraId="615D8012" w14:textId="77777777" w:rsidR="006A72FA" w:rsidRDefault="006A72FA">
      <w:pPr>
        <w:spacing w:before="60"/>
      </w:pPr>
    </w:p>
    <w:p w14:paraId="5B072B3F" w14:textId="03C30FF5" w:rsidR="006A72FA" w:rsidRDefault="00BD13D9">
      <w:pPr>
        <w:jc w:val="center"/>
      </w:pPr>
      <w:r>
        <w:rPr>
          <w:color w:val="999999"/>
          <w:sz w:val="18"/>
          <w:szCs w:val="18"/>
        </w:rPr>
        <w:t>fasolutionsoffice@gmail.com</w:t>
      </w:r>
    </w:p>
    <w:p w14:paraId="3D1301A1" w14:textId="77777777" w:rsidR="006A72FA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A72FA" w14:paraId="195C4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4" w:space="0" w:color="7B241C"/>
              <w:bottom w:val="single" w:sz="4" w:space="0" w:color="C0392B"/>
              <w:right w:val="single" w:sz="4" w:space="0" w:color="C0392B"/>
            </w:tcBorders>
            <w:shd w:val="clear" w:color="auto" w:fill="FADBD8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1D324CFD" w14:textId="77777777" w:rsidR="006A72FA" w:rsidRDefault="00000000">
            <w:pPr>
              <w:spacing w:after="60"/>
            </w:pPr>
            <w:r>
              <w:rPr>
                <w:b/>
                <w:bCs/>
                <w:color w:val="7B241C"/>
                <w:sz w:val="20"/>
                <w:szCs w:val="20"/>
              </w:rPr>
              <w:lastRenderedPageBreak/>
              <w:t>ABOUT THIS SAMPLE</w:t>
            </w:r>
          </w:p>
          <w:p w14:paraId="2DC05509" w14:textId="77777777" w:rsidR="006A72FA" w:rsidRDefault="00000000">
            <w:r>
              <w:rPr>
                <w:color w:val="444444"/>
                <w:sz w:val="21"/>
                <w:szCs w:val="21"/>
              </w:rPr>
              <w:t>This is Section 6 — Handling Food Complaints — from a complete 9-section Restaurant Customer Service Playbook, customized specifically for your restaurant. The full playbook also covers: Our Service Standard, The Table Greeting, Managing the Wait &amp; Waitlist, Taking Orders, Table Maintenance &amp; Pacing, Upselling Naturally, Closing the Table, and Escalation Contacts.</w:t>
            </w:r>
          </w:p>
          <w:p w14:paraId="468B0CEA" w14:textId="77777777" w:rsidR="006A72FA" w:rsidRDefault="006A72FA">
            <w:pPr>
              <w:spacing w:before="60"/>
            </w:pPr>
          </w:p>
          <w:p w14:paraId="5F7B5442" w14:textId="77777777" w:rsidR="006A72FA" w:rsidRDefault="00000000">
            <w:r>
              <w:rPr>
                <w:i/>
                <w:iCs/>
                <w:color w:val="555555"/>
                <w:sz w:val="21"/>
                <w:szCs w:val="21"/>
              </w:rPr>
              <w:t>Every section includes staff scripts, checklists, and clear protocols — all customized to your restaurant name, team, and service style.</w:t>
            </w:r>
          </w:p>
        </w:tc>
      </w:tr>
    </w:tbl>
    <w:p w14:paraId="05106CAF" w14:textId="77777777" w:rsidR="006A72FA" w:rsidRDefault="006A72FA">
      <w:pPr>
        <w:spacing w:before="180"/>
      </w:pPr>
    </w:p>
    <w:p w14:paraId="62263A22" w14:textId="77777777" w:rsidR="006A72FA" w:rsidRDefault="00000000">
      <w:pPr>
        <w:spacing w:before="300" w:after="100"/>
      </w:pPr>
      <w:r>
        <w:rPr>
          <w:b/>
          <w:bCs/>
          <w:color w:val="7B241C"/>
          <w:sz w:val="30"/>
          <w:szCs w:val="30"/>
        </w:rPr>
        <w:t>Section 6: Handling Food Complaints</w:t>
      </w:r>
    </w:p>
    <w:p w14:paraId="6F910BE8" w14:textId="77777777" w:rsidR="006A72FA" w:rsidRDefault="00000000">
      <w:pPr>
        <w:spacing w:before="60" w:after="70"/>
      </w:pPr>
      <w:r>
        <w:t>A guest sending food back is not a catastrophe — it is an opportunity. How your team responds in the next 60 seconds will determine whether that guest comes back, tells their friends, or leaves a review you spend months trying to overcome.</w:t>
      </w:r>
    </w:p>
    <w:p w14:paraId="2A82B027" w14:textId="77777777" w:rsidR="006A72FA" w:rsidRDefault="006A72FA">
      <w:pPr>
        <w:spacing w:before="60"/>
      </w:pPr>
    </w:p>
    <w:p w14:paraId="72AC9F28" w14:textId="77777777" w:rsidR="006A72FA" w:rsidRDefault="00000000">
      <w:pPr>
        <w:spacing w:before="60" w:after="70"/>
      </w:pPr>
      <w:r>
        <w:t>The mindset shift: a complaint is a guest giving you a second chance. Most unhappy guests say nothing and never return. The ones who speak up are doing you a favor. Treat them that way.</w:t>
      </w:r>
    </w:p>
    <w:p w14:paraId="6362BD50" w14:textId="77777777" w:rsidR="006A72FA" w:rsidRDefault="006A72FA">
      <w:pPr>
        <w:pBdr>
          <w:bottom w:val="single" w:sz="5" w:space="1" w:color="C0392B"/>
        </w:pBdr>
        <w:spacing w:before="140" w:after="140"/>
      </w:pPr>
    </w:p>
    <w:p w14:paraId="5E058299" w14:textId="77777777" w:rsidR="006A72FA" w:rsidRDefault="00000000">
      <w:pPr>
        <w:spacing w:before="200" w:after="80"/>
      </w:pPr>
      <w:r>
        <w:rPr>
          <w:b/>
          <w:bCs/>
          <w:color w:val="C0392B"/>
          <w:sz w:val="24"/>
          <w:szCs w:val="24"/>
        </w:rPr>
        <w:t>Part A: When Food Is Sent Back</w:t>
      </w:r>
    </w:p>
    <w:p w14:paraId="14700DF0" w14:textId="77777777" w:rsidR="006A72FA" w:rsidRDefault="00000000">
      <w:pPr>
        <w:spacing w:before="60" w:after="70"/>
      </w:pPr>
      <w:r>
        <w:t>This is the highest-stakes moment in a dining experience. Everything that happens next must be fast, warm, and decisive.</w:t>
      </w:r>
    </w:p>
    <w:p w14:paraId="29D3684F" w14:textId="77777777" w:rsidR="006A72FA" w:rsidRDefault="006A72FA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A72FA" w14:paraId="2045F4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241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E557A6A" w14:textId="77777777" w:rsidR="006A72FA" w:rsidRDefault="00000000">
            <w:r>
              <w:rPr>
                <w:b/>
                <w:bCs/>
                <w:color w:val="FFFFFF"/>
              </w:rPr>
              <w:t>Food Complaint — What to Always Do</w:t>
            </w:r>
          </w:p>
        </w:tc>
      </w:tr>
      <w:tr w:rsidR="006A72FA" w14:paraId="28363B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36C46A7E" w14:textId="77777777" w:rsidR="006A72FA" w:rsidRDefault="00000000">
            <w:r>
              <w:t>✓  Remove the dish immediately — never leave it sitting on the table while you talk</w:t>
            </w:r>
          </w:p>
        </w:tc>
      </w:tr>
      <w:tr w:rsidR="006A72FA" w14:paraId="10CA6D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43904596" w14:textId="77777777" w:rsidR="006A72FA" w:rsidRDefault="00000000">
            <w:r>
              <w:t>✓  Apologize sincerely before any explanation or question</w:t>
            </w:r>
          </w:p>
        </w:tc>
      </w:tr>
      <w:tr w:rsidR="006A72FA" w14:paraId="3AAD89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40D4B195" w14:textId="77777777" w:rsidR="006A72FA" w:rsidRDefault="00000000">
            <w:r>
              <w:t>✓  Alert the kitchen and manager on duty every single time food is sent back</w:t>
            </w:r>
          </w:p>
        </w:tc>
      </w:tr>
      <w:tr w:rsidR="006A72FA" w14:paraId="5D5117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2E8C7429" w14:textId="77777777" w:rsidR="006A72FA" w:rsidRDefault="00000000">
            <w:r>
              <w:t>✓  Offer a replacement first — not a discount. A replacement shows care; a discount feels like a buyout</w:t>
            </w:r>
          </w:p>
        </w:tc>
      </w:tr>
      <w:tr w:rsidR="006A72FA" w14:paraId="0FD60E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0B106A98" w14:textId="77777777" w:rsidR="006A72FA" w:rsidRDefault="00000000">
            <w:r>
              <w:t>✓  Follow up within 2 minutes of the replacement arriving to confirm it is right</w:t>
            </w:r>
          </w:p>
        </w:tc>
      </w:tr>
      <w:tr w:rsidR="006A72FA" w14:paraId="0F9229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21ECAC13" w14:textId="77777777" w:rsidR="006A72FA" w:rsidRDefault="00000000">
            <w:r>
              <w:t>✓  Comp or discount at the manager's discretion — never promise it without approval</w:t>
            </w:r>
          </w:p>
        </w:tc>
      </w:tr>
      <w:tr w:rsidR="006A72FA" w14:paraId="54F816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20" w:type="dxa"/>
            </w:tcMar>
          </w:tcPr>
          <w:p w14:paraId="753D8A85" w14:textId="77777777" w:rsidR="006A72FA" w:rsidRDefault="00000000">
            <w:r>
              <w:t>✓  Note the table in the system or tell your manager so the exit is handled with extra warmth</w:t>
            </w:r>
          </w:p>
        </w:tc>
      </w:tr>
    </w:tbl>
    <w:p w14:paraId="4C7EC5FA" w14:textId="77777777" w:rsidR="006A72FA" w:rsidRDefault="006A72F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72FA" w14:paraId="20ED3D4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DD9A5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INITIAL RESPONSE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5134FE8" w14:textId="77777777" w:rsidR="006A72FA" w:rsidRDefault="00000000">
            <w:r>
              <w:rPr>
                <w:i/>
                <w:iCs/>
                <w:color w:val="333333"/>
              </w:rPr>
              <w:t>"I am so sorry — that is absolutely not what we want for you. Let me take this back right away."</w:t>
            </w:r>
          </w:p>
        </w:tc>
      </w:tr>
    </w:tbl>
    <w:p w14:paraId="48542634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7673"/>
      </w:tblGrid>
      <w:tr w:rsidR="006A72FA" w14:paraId="3C98113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A8430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OFFER REPLACEMENT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8BE0379" w14:textId="77777777" w:rsidR="006A72FA" w:rsidRDefault="00000000">
            <w:r>
              <w:rPr>
                <w:i/>
                <w:iCs/>
                <w:color w:val="333333"/>
              </w:rPr>
              <w:t>"I would love to get you something that is perfect. Can I have the kitchen remake that for you, or would you prefer something else from the menu?"</w:t>
            </w:r>
          </w:p>
        </w:tc>
      </w:tr>
    </w:tbl>
    <w:p w14:paraId="30D99080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72FA" w14:paraId="1C5A108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93B58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WHILE THEY WAIT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B66554" w14:textId="77777777" w:rsidR="006A72FA" w:rsidRDefault="00000000">
            <w:r>
              <w:rPr>
                <w:i/>
                <w:iCs/>
                <w:color w:val="333333"/>
              </w:rPr>
              <w:t>"I have let the kitchen know and they are working on it now. Can I bring you anything in the meantime — more bread, a refill?"</w:t>
            </w:r>
          </w:p>
        </w:tc>
      </w:tr>
    </w:tbl>
    <w:p w14:paraId="4637AED4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7673"/>
      </w:tblGrid>
      <w:tr w:rsidR="006A72FA" w14:paraId="16D7DCF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ADAEC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FOLLOW-UP AFTER REPLACEMENT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ED7CC2" w14:textId="77777777" w:rsidR="006A72FA" w:rsidRDefault="00000000">
            <w:r>
              <w:rPr>
                <w:i/>
                <w:iCs/>
                <w:color w:val="333333"/>
              </w:rPr>
              <w:t>"How is that one? I want to make sure we got it exactly right for you this time."</w:t>
            </w:r>
          </w:p>
        </w:tc>
      </w:tr>
    </w:tbl>
    <w:p w14:paraId="7244DC4C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72FA" w14:paraId="02DB8E2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45761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TABLE EXIT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559032C" w14:textId="77777777" w:rsidR="006A72FA" w:rsidRDefault="00000000">
            <w:r>
              <w:rPr>
                <w:i/>
                <w:iCs/>
                <w:color w:val="333333"/>
              </w:rPr>
              <w:t>"It was really important to us to make tonight right for you. We hope you will give us another chance — it would mean a lot to have you back."</w:t>
            </w:r>
          </w:p>
        </w:tc>
      </w:tr>
    </w:tbl>
    <w:p w14:paraId="3BE8EF25" w14:textId="77777777" w:rsidR="006A72FA" w:rsidRDefault="006A72FA">
      <w:pPr>
        <w:pBdr>
          <w:bottom w:val="single" w:sz="5" w:space="1" w:color="C0392B"/>
        </w:pBdr>
        <w:spacing w:before="140" w:after="140"/>
      </w:pPr>
    </w:p>
    <w:p w14:paraId="722B1FC7" w14:textId="77777777" w:rsidR="006A72FA" w:rsidRDefault="00000000">
      <w:pPr>
        <w:spacing w:before="200" w:after="80"/>
      </w:pPr>
      <w:r>
        <w:rPr>
          <w:b/>
          <w:bCs/>
          <w:color w:val="C0392B"/>
          <w:sz w:val="24"/>
          <w:szCs w:val="24"/>
        </w:rPr>
        <w:t>Part B: The De-Escalation Sequence</w:t>
      </w:r>
    </w:p>
    <w:p w14:paraId="7B6F151E" w14:textId="77777777" w:rsidR="006A72FA" w:rsidRDefault="00000000">
      <w:pPr>
        <w:spacing w:before="60" w:after="70"/>
      </w:pPr>
      <w:r>
        <w:t>If a guest becomes upset — whether about food, service, wait time, or anything else — use this four-step sequence. It works in virtually every situation.</w:t>
      </w:r>
    </w:p>
    <w:p w14:paraId="6F8A1B9A" w14:textId="77777777" w:rsidR="006A72FA" w:rsidRDefault="006A72F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7831"/>
      </w:tblGrid>
      <w:tr w:rsidR="006A72FA" w14:paraId="27233A0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241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51DEF4" w14:textId="77777777" w:rsidR="006A72FA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1</w:t>
            </w:r>
          </w:p>
          <w:p w14:paraId="7FE301CA" w14:textId="77777777" w:rsidR="006A72FA" w:rsidRDefault="00000000">
            <w:pPr>
              <w:jc w:val="center"/>
            </w:pPr>
            <w:r>
              <w:rPr>
                <w:b/>
                <w:bCs/>
                <w:color w:val="FADBD8"/>
                <w:sz w:val="16"/>
                <w:szCs w:val="16"/>
              </w:rPr>
              <w:t>STOP &amp; LISTEN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2C8A9B4" w14:textId="77777777" w:rsidR="006A72FA" w:rsidRDefault="00000000">
            <w:r>
              <w:t>Let them finish completely without interrupting. Do not explain, justify, or defend while they are still talking. Silence is not weakness — it is the first act of de-escalation.</w:t>
            </w:r>
          </w:p>
        </w:tc>
      </w:tr>
      <w:tr w:rsidR="006A72FA" w14:paraId="0BA924B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241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75FE01" w14:textId="77777777" w:rsidR="006A72FA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2</w:t>
            </w:r>
          </w:p>
          <w:p w14:paraId="029E2F94" w14:textId="77777777" w:rsidR="006A72FA" w:rsidRDefault="00000000">
            <w:pPr>
              <w:jc w:val="center"/>
            </w:pPr>
            <w:r>
              <w:rPr>
                <w:b/>
                <w:bCs/>
                <w:color w:val="FADBD8"/>
                <w:sz w:val="16"/>
                <w:szCs w:val="16"/>
              </w:rPr>
              <w:t>ACKNOWLEDGE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0993F19F" w14:textId="77777777" w:rsidR="006A72FA" w:rsidRDefault="00000000">
            <w:r>
              <w:t>Reflect back what you heard and validate the emotion. You are not agreeing they are right — you are showing them they were heard. This is the single most powerful thing you can do.</w:t>
            </w:r>
          </w:p>
        </w:tc>
      </w:tr>
      <w:tr w:rsidR="006A72FA" w14:paraId="60F954C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241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F2B45F" w14:textId="77777777" w:rsidR="006A72FA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3</w:t>
            </w:r>
          </w:p>
          <w:p w14:paraId="63FE9607" w14:textId="77777777" w:rsidR="006A72FA" w:rsidRDefault="00000000">
            <w:pPr>
              <w:jc w:val="center"/>
            </w:pPr>
            <w:r>
              <w:rPr>
                <w:b/>
                <w:bCs/>
                <w:color w:val="FADBD8"/>
                <w:sz w:val="16"/>
                <w:szCs w:val="16"/>
              </w:rPr>
              <w:t>APOLOGIZE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38CE64AF" w14:textId="77777777" w:rsidR="006A72FA" w:rsidRDefault="00000000">
            <w:r>
              <w:t>Apologize for the experience, regardless of who is at fault. "I am so sorry that happened" is always appropriate and never admits liability.</w:t>
            </w:r>
          </w:p>
        </w:tc>
      </w:tr>
      <w:tr w:rsidR="006A72FA" w14:paraId="445BE75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241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355F61" w14:textId="77777777" w:rsidR="006A72FA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STEP 4</w:t>
            </w:r>
          </w:p>
          <w:p w14:paraId="12990254" w14:textId="77777777" w:rsidR="006A72FA" w:rsidRDefault="00000000">
            <w:pPr>
              <w:jc w:val="center"/>
            </w:pPr>
            <w:r>
              <w:rPr>
                <w:b/>
                <w:bCs/>
                <w:color w:val="FADBD8"/>
                <w:sz w:val="16"/>
                <w:szCs w:val="16"/>
              </w:rPr>
              <w:t>ACT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12FB0E2F" w14:textId="77777777" w:rsidR="006A72FA" w:rsidRDefault="00000000">
            <w:r>
              <w:t>Tell them exactly what happens next. If you can fix it, fix it immediately. If you need a manager, get one now — do not leave the guest waiting without a clear next step.</w:t>
            </w:r>
          </w:p>
        </w:tc>
      </w:tr>
    </w:tbl>
    <w:p w14:paraId="14C77670" w14:textId="77777777" w:rsidR="006A72FA" w:rsidRDefault="006A72FA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7589"/>
      </w:tblGrid>
      <w:tr w:rsidR="006A72FA" w14:paraId="71A4BA6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75B23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ACKNOWLEDGE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2102D3F" w14:textId="77777777" w:rsidR="006A72FA" w:rsidRDefault="00000000">
            <w:r>
              <w:rPr>
                <w:i/>
                <w:iCs/>
                <w:color w:val="333333"/>
              </w:rPr>
              <w:t>"I hear you, and I am truly sorry. That is not the experience we want for you — not even close."</w:t>
            </w:r>
          </w:p>
        </w:tc>
      </w:tr>
    </w:tbl>
    <w:p w14:paraId="5790E135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72FA" w14:paraId="371BC2C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C8099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ACT — CAN FIX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7E5F53" w14:textId="77777777" w:rsidR="006A72FA" w:rsidRDefault="00000000">
            <w:r>
              <w:rPr>
                <w:i/>
                <w:iCs/>
                <w:color w:val="333333"/>
              </w:rPr>
              <w:t>"Here is what I am going to do right now: [specific action]. I will be back with you in just a few minutes."</w:t>
            </w:r>
          </w:p>
        </w:tc>
      </w:tr>
    </w:tbl>
    <w:p w14:paraId="3F0D0F89" w14:textId="77777777" w:rsidR="006A72FA" w:rsidRDefault="006A72FA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72FA" w14:paraId="36CE71E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DBD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9C52C" w14:textId="77777777" w:rsidR="006A72FA" w:rsidRDefault="00000000">
            <w:pPr>
              <w:jc w:val="center"/>
            </w:pPr>
            <w:r>
              <w:rPr>
                <w:b/>
                <w:bCs/>
                <w:color w:val="7B241C"/>
                <w:sz w:val="19"/>
                <w:szCs w:val="19"/>
              </w:rPr>
              <w:t>ESCALATE</w:t>
            </w:r>
          </w:p>
        </w:tc>
        <w:tc>
          <w:tcPr>
            <w:tcW w:w="7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AE10FC" w14:textId="77777777" w:rsidR="006A72FA" w:rsidRDefault="00000000">
            <w:r>
              <w:rPr>
                <w:i/>
                <w:iCs/>
                <w:color w:val="333333"/>
              </w:rPr>
              <w:t>"I want to make sure this is fully resolved. Let me get my manager over to you right now — they will be here in just a moment."</w:t>
            </w:r>
          </w:p>
        </w:tc>
      </w:tr>
    </w:tbl>
    <w:p w14:paraId="28F3B8E1" w14:textId="77777777" w:rsidR="006A72FA" w:rsidRDefault="006A72FA">
      <w:pPr>
        <w:pBdr>
          <w:bottom w:val="single" w:sz="5" w:space="1" w:color="C0392B"/>
        </w:pBdr>
        <w:spacing w:before="140" w:after="140"/>
      </w:pPr>
    </w:p>
    <w:p w14:paraId="2908580C" w14:textId="77777777" w:rsidR="006A72FA" w:rsidRDefault="00000000">
      <w:pPr>
        <w:spacing w:before="200" w:after="80"/>
      </w:pPr>
      <w:r>
        <w:rPr>
          <w:b/>
          <w:bCs/>
          <w:color w:val="C0392B"/>
          <w:sz w:val="24"/>
          <w:szCs w:val="24"/>
        </w:rPr>
        <w:t>What Never to Say</w:t>
      </w:r>
    </w:p>
    <w:p w14:paraId="402682B3" w14:textId="77777777" w:rsidR="006A72FA" w:rsidRDefault="00000000">
      <w:pPr>
        <w:spacing w:before="60" w:after="70"/>
      </w:pPr>
      <w:r>
        <w:t>These phrases feel like natural responses but almost always make the situation worse:</w:t>
      </w:r>
    </w:p>
    <w:p w14:paraId="2070EBAA" w14:textId="77777777" w:rsidR="006A72FA" w:rsidRDefault="006A72FA">
      <w:pPr>
        <w:spacing w:before="40"/>
      </w:pPr>
    </w:p>
    <w:p w14:paraId="270D9C0C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"That dish is made the same way every time." — the guest does not care; it was wrong for them</w:t>
      </w:r>
    </w:p>
    <w:p w14:paraId="5028302E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"Did you specify how you wanted it cooked?" — puts the blame back on the guest</w:t>
      </w:r>
    </w:p>
    <w:p w14:paraId="30CD3AEA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"The kitchen has been really busy tonight." — not the guest's problem</w:t>
      </w:r>
    </w:p>
    <w:p w14:paraId="4C59F38E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"There is nothing I can do." — there is always something</w:t>
      </w:r>
    </w:p>
    <w:p w14:paraId="31E1728B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"Calm down." — no one in history has ever calmed down when told to</w:t>
      </w:r>
    </w:p>
    <w:p w14:paraId="30F3FDD0" w14:textId="77777777" w:rsidR="006A72F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C0392B"/>
        </w:rPr>
        <w:t>"That is our policy." — as a final answer, this ends the relationship</w:t>
      </w:r>
    </w:p>
    <w:p w14:paraId="1B5CDAB3" w14:textId="77777777" w:rsidR="006A72FA" w:rsidRDefault="006A72FA">
      <w:pPr>
        <w:pBdr>
          <w:bottom w:val="single" w:sz="5" w:space="1" w:color="C0392B"/>
        </w:pBdr>
        <w:spacing w:before="140" w:after="140"/>
      </w:pPr>
    </w:p>
    <w:p w14:paraId="543EB91A" w14:textId="77777777" w:rsidR="006A72FA" w:rsidRDefault="00000000">
      <w:pPr>
        <w:spacing w:before="200" w:after="80"/>
      </w:pPr>
      <w:r>
        <w:rPr>
          <w:b/>
          <w:bCs/>
          <w:color w:val="C0392B"/>
          <w:sz w:val="24"/>
          <w:szCs w:val="24"/>
        </w:rPr>
        <w:t>When to Involve a Manager</w:t>
      </w:r>
    </w:p>
    <w:p w14:paraId="054FFD81" w14:textId="77777777" w:rsidR="006A72FA" w:rsidRDefault="00000000">
      <w:pPr>
        <w:spacing w:before="60" w:after="70"/>
      </w:pPr>
      <w:r>
        <w:t>Get a manager immediately when:</w:t>
      </w:r>
    </w:p>
    <w:p w14:paraId="68BCF648" w14:textId="77777777" w:rsidR="006A72FA" w:rsidRDefault="006A72FA">
      <w:pPr>
        <w:spacing w:before="40"/>
      </w:pPr>
    </w:p>
    <w:p w14:paraId="34411FBE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Any food allergy concern is raised — even after the meal is served</w:t>
      </w:r>
    </w:p>
    <w:p w14:paraId="416B91F7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A guest raises their voice or becomes aggressive toward staff</w:t>
      </w:r>
    </w:p>
    <w:p w14:paraId="56CB97AE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Food is sent back a second time at the same table</w:t>
      </w:r>
    </w:p>
    <w:p w14:paraId="5B86DE14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A guest mentions leaving a review or contacting anyone externally</w:t>
      </w:r>
    </w:p>
    <w:p w14:paraId="6002865F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You have attempted to resolve the issue and the guest remains upset</w:t>
      </w:r>
    </w:p>
    <w:p w14:paraId="5BE9D3EF" w14:textId="77777777" w:rsidR="006A72FA" w:rsidRDefault="00000000">
      <w:pPr>
        <w:pStyle w:val="ListParagraph"/>
        <w:numPr>
          <w:ilvl w:val="0"/>
          <w:numId w:val="3"/>
        </w:numPr>
        <w:spacing w:before="40" w:after="40"/>
      </w:pPr>
      <w:r>
        <w:t>Any mention of illness or physical reaction to food — this is a health and liability issue</w:t>
      </w:r>
    </w:p>
    <w:p w14:paraId="34746778" w14:textId="77777777" w:rsidR="006A72FA" w:rsidRDefault="006A72FA">
      <w:pPr>
        <w:spacing w:before="80"/>
      </w:pPr>
    </w:p>
    <w:p w14:paraId="70B232CB" w14:textId="77777777" w:rsidR="006A72FA" w:rsidRDefault="00000000">
      <w:pPr>
        <w:spacing w:before="60" w:after="70"/>
      </w:pPr>
      <w:r>
        <w:rPr>
          <w:i/>
          <w:iCs/>
          <w:color w:val="555555"/>
        </w:rPr>
        <w:t>Bringing in a manager is not failure — it is professionalism. Your manager exists for these moments.</w:t>
      </w:r>
    </w:p>
    <w:p w14:paraId="7F538B88" w14:textId="77777777" w:rsidR="006A72FA" w:rsidRDefault="006A72FA">
      <w:pPr>
        <w:pBdr>
          <w:bottom w:val="single" w:sz="5" w:space="1" w:color="C0392B"/>
        </w:pBdr>
        <w:spacing w:before="140" w:after="140"/>
      </w:pPr>
    </w:p>
    <w:p w14:paraId="431CCEED" w14:textId="77777777" w:rsidR="006A72FA" w:rsidRDefault="006A72FA">
      <w:pPr>
        <w:spacing w:before="100"/>
      </w:pPr>
    </w:p>
    <w:p w14:paraId="433B30F1" w14:textId="77777777" w:rsidR="006A72FA" w:rsidRDefault="00000000">
      <w:pPr>
        <w:spacing w:after="80"/>
        <w:jc w:val="center"/>
      </w:pPr>
      <w:r>
        <w:rPr>
          <w:i/>
          <w:iCs/>
          <w:color w:val="555555"/>
          <w:sz w:val="20"/>
          <w:szCs w:val="20"/>
        </w:rPr>
        <w:t>This is a sample from a complete 9-section Restaurant Customer Service Playbook.</w:t>
      </w:r>
    </w:p>
    <w:p w14:paraId="50D15508" w14:textId="77777777" w:rsidR="006A72FA" w:rsidRDefault="00000000">
      <w:pPr>
        <w:jc w:val="center"/>
      </w:pPr>
      <w:r>
        <w:rPr>
          <w:b/>
          <w:bCs/>
          <w:color w:val="C0392B"/>
          <w:sz w:val="20"/>
          <w:szCs w:val="20"/>
        </w:rPr>
        <w:t>Interested in the full version? Contact Final Approach Solutions at [your email]  ·  [your phone]</w:t>
      </w:r>
    </w:p>
    <w:sectPr w:rsidR="006A72F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483"/>
    <w:multiLevelType w:val="hybridMultilevel"/>
    <w:tmpl w:val="FCD87A90"/>
    <w:lvl w:ilvl="0" w:tplc="59A8DE22">
      <w:start w:val="1"/>
      <w:numFmt w:val="bullet"/>
      <w:lvlText w:val="✕"/>
      <w:lvlJc w:val="left"/>
      <w:pPr>
        <w:ind w:left="720" w:hanging="360"/>
      </w:pPr>
    </w:lvl>
    <w:lvl w:ilvl="1" w:tplc="4F083F38">
      <w:numFmt w:val="decimal"/>
      <w:lvlText w:val=""/>
      <w:lvlJc w:val="left"/>
    </w:lvl>
    <w:lvl w:ilvl="2" w:tplc="C10EA81A">
      <w:numFmt w:val="decimal"/>
      <w:lvlText w:val=""/>
      <w:lvlJc w:val="left"/>
    </w:lvl>
    <w:lvl w:ilvl="3" w:tplc="66CAD1C0">
      <w:numFmt w:val="decimal"/>
      <w:lvlText w:val=""/>
      <w:lvlJc w:val="left"/>
    </w:lvl>
    <w:lvl w:ilvl="4" w:tplc="59A8FAC2">
      <w:numFmt w:val="decimal"/>
      <w:lvlText w:val=""/>
      <w:lvlJc w:val="left"/>
    </w:lvl>
    <w:lvl w:ilvl="5" w:tplc="81948E2C">
      <w:numFmt w:val="decimal"/>
      <w:lvlText w:val=""/>
      <w:lvlJc w:val="left"/>
    </w:lvl>
    <w:lvl w:ilvl="6" w:tplc="AF0CCB60">
      <w:numFmt w:val="decimal"/>
      <w:lvlText w:val=""/>
      <w:lvlJc w:val="left"/>
    </w:lvl>
    <w:lvl w:ilvl="7" w:tplc="D2B61390">
      <w:numFmt w:val="decimal"/>
      <w:lvlText w:val=""/>
      <w:lvlJc w:val="left"/>
    </w:lvl>
    <w:lvl w:ilvl="8" w:tplc="CD2491A4">
      <w:numFmt w:val="decimal"/>
      <w:lvlText w:val=""/>
      <w:lvlJc w:val="left"/>
    </w:lvl>
  </w:abstractNum>
  <w:abstractNum w:abstractNumId="1" w15:restartNumberingAfterBreak="0">
    <w:nsid w:val="1BD7378E"/>
    <w:multiLevelType w:val="hybridMultilevel"/>
    <w:tmpl w:val="FFEA4580"/>
    <w:lvl w:ilvl="0" w:tplc="D2943084">
      <w:start w:val="1"/>
      <w:numFmt w:val="bullet"/>
      <w:lvlText w:val="•"/>
      <w:lvlJc w:val="left"/>
      <w:pPr>
        <w:ind w:left="720" w:hanging="360"/>
      </w:pPr>
    </w:lvl>
    <w:lvl w:ilvl="1" w:tplc="9C5AC866">
      <w:numFmt w:val="decimal"/>
      <w:lvlText w:val=""/>
      <w:lvlJc w:val="left"/>
    </w:lvl>
    <w:lvl w:ilvl="2" w:tplc="AC907CBC">
      <w:numFmt w:val="decimal"/>
      <w:lvlText w:val=""/>
      <w:lvlJc w:val="left"/>
    </w:lvl>
    <w:lvl w:ilvl="3" w:tplc="AB5EDFEA">
      <w:numFmt w:val="decimal"/>
      <w:lvlText w:val=""/>
      <w:lvlJc w:val="left"/>
    </w:lvl>
    <w:lvl w:ilvl="4" w:tplc="C29ECFB6">
      <w:numFmt w:val="decimal"/>
      <w:lvlText w:val=""/>
      <w:lvlJc w:val="left"/>
    </w:lvl>
    <w:lvl w:ilvl="5" w:tplc="275C7DBC">
      <w:numFmt w:val="decimal"/>
      <w:lvlText w:val=""/>
      <w:lvlJc w:val="left"/>
    </w:lvl>
    <w:lvl w:ilvl="6" w:tplc="F28453F8">
      <w:numFmt w:val="decimal"/>
      <w:lvlText w:val=""/>
      <w:lvlJc w:val="left"/>
    </w:lvl>
    <w:lvl w:ilvl="7" w:tplc="D408F04A">
      <w:numFmt w:val="decimal"/>
      <w:lvlText w:val=""/>
      <w:lvlJc w:val="left"/>
    </w:lvl>
    <w:lvl w:ilvl="8" w:tplc="C95C6F7E">
      <w:numFmt w:val="decimal"/>
      <w:lvlText w:val=""/>
      <w:lvlJc w:val="left"/>
    </w:lvl>
  </w:abstractNum>
  <w:abstractNum w:abstractNumId="2" w15:restartNumberingAfterBreak="0">
    <w:nsid w:val="1D730111"/>
    <w:multiLevelType w:val="hybridMultilevel"/>
    <w:tmpl w:val="A6E8BDE6"/>
    <w:lvl w:ilvl="0" w:tplc="9D58E9E4">
      <w:start w:val="1"/>
      <w:numFmt w:val="bullet"/>
      <w:lvlText w:val="●"/>
      <w:lvlJc w:val="left"/>
      <w:pPr>
        <w:ind w:left="720" w:hanging="360"/>
      </w:pPr>
    </w:lvl>
    <w:lvl w:ilvl="1" w:tplc="85FC9FC8">
      <w:start w:val="1"/>
      <w:numFmt w:val="bullet"/>
      <w:lvlText w:val="○"/>
      <w:lvlJc w:val="left"/>
      <w:pPr>
        <w:ind w:left="1440" w:hanging="360"/>
      </w:pPr>
    </w:lvl>
    <w:lvl w:ilvl="2" w:tplc="54385636">
      <w:start w:val="1"/>
      <w:numFmt w:val="bullet"/>
      <w:lvlText w:val="■"/>
      <w:lvlJc w:val="left"/>
      <w:pPr>
        <w:ind w:left="2160" w:hanging="360"/>
      </w:pPr>
    </w:lvl>
    <w:lvl w:ilvl="3" w:tplc="C65A0B60">
      <w:start w:val="1"/>
      <w:numFmt w:val="bullet"/>
      <w:lvlText w:val="●"/>
      <w:lvlJc w:val="left"/>
      <w:pPr>
        <w:ind w:left="2880" w:hanging="360"/>
      </w:pPr>
    </w:lvl>
    <w:lvl w:ilvl="4" w:tplc="BDFADAA0">
      <w:start w:val="1"/>
      <w:numFmt w:val="bullet"/>
      <w:lvlText w:val="○"/>
      <w:lvlJc w:val="left"/>
      <w:pPr>
        <w:ind w:left="3600" w:hanging="360"/>
      </w:pPr>
    </w:lvl>
    <w:lvl w:ilvl="5" w:tplc="AFD036B8">
      <w:start w:val="1"/>
      <w:numFmt w:val="bullet"/>
      <w:lvlText w:val="■"/>
      <w:lvlJc w:val="left"/>
      <w:pPr>
        <w:ind w:left="4320" w:hanging="360"/>
      </w:pPr>
    </w:lvl>
    <w:lvl w:ilvl="6" w:tplc="983A55EE">
      <w:start w:val="1"/>
      <w:numFmt w:val="bullet"/>
      <w:lvlText w:val="●"/>
      <w:lvlJc w:val="left"/>
      <w:pPr>
        <w:ind w:left="5040" w:hanging="360"/>
      </w:pPr>
    </w:lvl>
    <w:lvl w:ilvl="7" w:tplc="08B8EB50">
      <w:start w:val="1"/>
      <w:numFmt w:val="bullet"/>
      <w:lvlText w:val="●"/>
      <w:lvlJc w:val="left"/>
      <w:pPr>
        <w:ind w:left="5760" w:hanging="360"/>
      </w:pPr>
    </w:lvl>
    <w:lvl w:ilvl="8" w:tplc="1CFA055A">
      <w:start w:val="1"/>
      <w:numFmt w:val="bullet"/>
      <w:lvlText w:val="●"/>
      <w:lvlJc w:val="left"/>
      <w:pPr>
        <w:ind w:left="6480" w:hanging="360"/>
      </w:pPr>
    </w:lvl>
  </w:abstractNum>
  <w:num w:numId="1" w16cid:durableId="748619251">
    <w:abstractNumId w:val="2"/>
    <w:lvlOverride w:ilvl="0">
      <w:startOverride w:val="1"/>
    </w:lvlOverride>
  </w:num>
  <w:num w:numId="2" w16cid:durableId="1129937872">
    <w:abstractNumId w:val="0"/>
    <w:lvlOverride w:ilvl="0">
      <w:startOverride w:val="1"/>
    </w:lvlOverride>
  </w:num>
  <w:num w:numId="3" w16cid:durableId="11144033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FA"/>
    <w:rsid w:val="00093EB5"/>
    <w:rsid w:val="006A72FA"/>
    <w:rsid w:val="00B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D603"/>
  <w15:docId w15:val="{E05E28A4-98F4-4F6D-A19C-011A0E5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00"/>
      <w:outlineLvl w:val="0"/>
    </w:pPr>
    <w:rPr>
      <w:b/>
      <w:bCs/>
      <w:color w:val="7B241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C0392B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Linda Olsen</cp:lastModifiedBy>
  <cp:revision>2</cp:revision>
  <dcterms:created xsi:type="dcterms:W3CDTF">2026-05-05T01:44:00Z</dcterms:created>
  <dcterms:modified xsi:type="dcterms:W3CDTF">2026-05-11T02:52:00Z</dcterms:modified>
</cp:coreProperties>
</file>